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81" w:rsidRPr="00140023" w:rsidRDefault="00397281" w:rsidP="00140023">
      <w:pPr>
        <w:spacing w:before="240" w:line="360" w:lineRule="auto"/>
        <w:jc w:val="center"/>
        <w:rPr>
          <w:b/>
          <w:noProof/>
          <w:szCs w:val="23"/>
        </w:rPr>
      </w:pPr>
      <w:r w:rsidRPr="00140023">
        <w:rPr>
          <w:b/>
          <w:noProof/>
          <w:szCs w:val="23"/>
        </w:rPr>
        <w:t>KÉRELEM</w:t>
      </w:r>
    </w:p>
    <w:p w:rsidR="00397281" w:rsidRPr="00140023" w:rsidRDefault="00397281" w:rsidP="00140023">
      <w:pPr>
        <w:spacing w:after="0"/>
        <w:jc w:val="center"/>
        <w:rPr>
          <w:i/>
          <w:noProof/>
          <w:szCs w:val="23"/>
        </w:rPr>
      </w:pPr>
      <w:r w:rsidRPr="00140023">
        <w:rPr>
          <w:i/>
          <w:noProof/>
          <w:szCs w:val="23"/>
        </w:rPr>
        <w:t>meghatalmazott ügynök, ismert szállító</w:t>
      </w:r>
      <w:r w:rsidR="00295E81">
        <w:rPr>
          <w:i/>
          <w:noProof/>
          <w:szCs w:val="23"/>
        </w:rPr>
        <w:t>, engedélyezett fuvarozó</w:t>
      </w:r>
      <w:bookmarkStart w:id="0" w:name="_GoBack"/>
      <w:bookmarkEnd w:id="0"/>
      <w:r w:rsidRPr="00140023">
        <w:rPr>
          <w:i/>
          <w:noProof/>
          <w:szCs w:val="23"/>
        </w:rPr>
        <w:t>, fedélzeti ellátmány</w:t>
      </w:r>
      <w:r w:rsidR="00295E81">
        <w:rPr>
          <w:i/>
          <w:noProof/>
          <w:szCs w:val="23"/>
        </w:rPr>
        <w:t>/repülőtéri készlet</w:t>
      </w:r>
      <w:r w:rsidRPr="00140023">
        <w:rPr>
          <w:i/>
          <w:noProof/>
          <w:szCs w:val="23"/>
        </w:rPr>
        <w:t xml:space="preserve"> meghatalmazott beszállítójának</w:t>
      </w:r>
    </w:p>
    <w:p w:rsidR="00397281" w:rsidRPr="00140023" w:rsidRDefault="00397281" w:rsidP="00140023">
      <w:pPr>
        <w:spacing w:after="0"/>
        <w:jc w:val="center"/>
        <w:rPr>
          <w:i/>
          <w:noProof/>
          <w:szCs w:val="23"/>
        </w:rPr>
      </w:pPr>
      <w:r w:rsidRPr="00140023">
        <w:rPr>
          <w:i/>
          <w:noProof/>
          <w:szCs w:val="23"/>
        </w:rPr>
        <w:t>minősítése, véd</w:t>
      </w:r>
      <w:r w:rsidR="00140023" w:rsidRPr="00140023">
        <w:rPr>
          <w:i/>
          <w:noProof/>
          <w:szCs w:val="23"/>
        </w:rPr>
        <w:t>elmi tervének jóváhagyása iránt</w:t>
      </w:r>
      <w:r w:rsidRPr="00140023">
        <w:rPr>
          <w:i/>
          <w:noProof/>
          <w:szCs w:val="23"/>
        </w:rPr>
        <w:t xml:space="preserve"> (a megfelelő aláhúzandó)</w:t>
      </w:r>
    </w:p>
    <w:p w:rsidR="00397281" w:rsidRPr="00140023" w:rsidRDefault="00397281" w:rsidP="00140023">
      <w:pPr>
        <w:spacing w:before="240" w:line="360" w:lineRule="auto"/>
        <w:rPr>
          <w:b/>
          <w:noProof/>
          <w:szCs w:val="23"/>
        </w:rPr>
      </w:pPr>
      <w:r w:rsidRPr="00140023">
        <w:rPr>
          <w:b/>
          <w:noProof/>
          <w:szCs w:val="23"/>
        </w:rPr>
        <w:t>A kérelmező szervezet:</w:t>
      </w:r>
    </w:p>
    <w:p w:rsidR="00397281" w:rsidRPr="00140023" w:rsidRDefault="00397281" w:rsidP="00397281">
      <w:pPr>
        <w:tabs>
          <w:tab w:val="left" w:leader="dot" w:pos="4536"/>
          <w:tab w:val="right" w:leader="dot" w:pos="9639"/>
        </w:tabs>
        <w:spacing w:line="360" w:lineRule="auto"/>
        <w:rPr>
          <w:noProof/>
          <w:szCs w:val="23"/>
        </w:rPr>
      </w:pPr>
      <w:r w:rsidRPr="00140023">
        <w:rPr>
          <w:noProof/>
          <w:szCs w:val="23"/>
        </w:rPr>
        <w:t xml:space="preserve">neve: </w:t>
      </w:r>
      <w:r w:rsidRPr="00140023">
        <w:rPr>
          <w:noProof/>
          <w:szCs w:val="23"/>
        </w:rPr>
        <w:tab/>
        <w:t xml:space="preserve"> adószáma: </w:t>
      </w:r>
      <w:r w:rsidRPr="00140023">
        <w:rPr>
          <w:noProof/>
          <w:szCs w:val="23"/>
        </w:rPr>
        <w:tab/>
      </w:r>
    </w:p>
    <w:p w:rsidR="00397281" w:rsidRPr="00140023" w:rsidRDefault="00397281" w:rsidP="00397281">
      <w:pPr>
        <w:tabs>
          <w:tab w:val="right" w:leader="dot" w:pos="9639"/>
        </w:tabs>
        <w:spacing w:line="360" w:lineRule="auto"/>
        <w:rPr>
          <w:noProof/>
          <w:szCs w:val="23"/>
        </w:rPr>
      </w:pPr>
      <w:r w:rsidRPr="00140023">
        <w:rPr>
          <w:noProof/>
          <w:szCs w:val="23"/>
        </w:rPr>
        <w:t xml:space="preserve">címe: </w:t>
      </w:r>
      <w:r w:rsidRPr="00140023">
        <w:rPr>
          <w:noProof/>
          <w:szCs w:val="23"/>
        </w:rPr>
        <w:tab/>
      </w:r>
    </w:p>
    <w:p w:rsidR="00397281" w:rsidRPr="00140023" w:rsidRDefault="00397281" w:rsidP="00397281">
      <w:pPr>
        <w:tabs>
          <w:tab w:val="right" w:leader="dot" w:pos="9639"/>
        </w:tabs>
        <w:spacing w:line="360" w:lineRule="auto"/>
        <w:rPr>
          <w:noProof/>
          <w:szCs w:val="23"/>
        </w:rPr>
      </w:pPr>
      <w:r w:rsidRPr="00140023">
        <w:rPr>
          <w:b/>
          <w:noProof/>
          <w:szCs w:val="23"/>
        </w:rPr>
        <w:t>telephelye, amelyre a minősítést kéri</w:t>
      </w:r>
      <w:r w:rsidRPr="00140023">
        <w:rPr>
          <w:noProof/>
          <w:szCs w:val="23"/>
        </w:rPr>
        <w:t xml:space="preserve">: </w:t>
      </w:r>
      <w:r w:rsidRPr="00140023">
        <w:rPr>
          <w:noProof/>
          <w:szCs w:val="23"/>
        </w:rPr>
        <w:tab/>
      </w:r>
    </w:p>
    <w:p w:rsidR="00397281" w:rsidRPr="00140023" w:rsidRDefault="00397281" w:rsidP="00627E6F">
      <w:pPr>
        <w:tabs>
          <w:tab w:val="right" w:leader="dot" w:pos="9000"/>
        </w:tabs>
        <w:ind w:right="549"/>
        <w:rPr>
          <w:noProof/>
          <w:szCs w:val="23"/>
        </w:rPr>
      </w:pPr>
      <w:r w:rsidRPr="00140023">
        <w:rPr>
          <w:noProof/>
          <w:szCs w:val="23"/>
        </w:rPr>
        <w:t>A polgári légiközlekedés védelmének szabályairól és a Légiközlekedés Védelmi bizottság jogköréről, feladatairól és működési rendjéről szóló 169/2010</w:t>
      </w:r>
      <w:r w:rsidR="00B138D5" w:rsidRPr="00140023">
        <w:rPr>
          <w:noProof/>
          <w:szCs w:val="23"/>
        </w:rPr>
        <w:t xml:space="preserve">. (V.11.) Kormányrendelet </w:t>
      </w:r>
      <w:r w:rsidRPr="00140023">
        <w:rPr>
          <w:noProof/>
          <w:szCs w:val="23"/>
        </w:rPr>
        <w:t>5. §, 6. § (2) bekezdése, 13. § i) pontja, 19. § a) pontja, 35. §, 36. §</w:t>
      </w:r>
      <w:r w:rsidR="00B138D5" w:rsidRPr="00140023">
        <w:rPr>
          <w:noProof/>
          <w:szCs w:val="23"/>
        </w:rPr>
        <w:t xml:space="preserve"> (2) bekezdése</w:t>
      </w:r>
      <w:r w:rsidRPr="00140023">
        <w:rPr>
          <w:noProof/>
          <w:szCs w:val="23"/>
        </w:rPr>
        <w:t>, illetve 37. § alapján kérem a szervezet minősítését.</w:t>
      </w:r>
    </w:p>
    <w:p w:rsidR="00397281" w:rsidRPr="00140023" w:rsidRDefault="00397281" w:rsidP="00140023">
      <w:pPr>
        <w:spacing w:before="240"/>
        <w:ind w:right="550"/>
        <w:rPr>
          <w:noProof/>
          <w:szCs w:val="23"/>
        </w:rPr>
      </w:pPr>
      <w:r w:rsidRPr="00140023">
        <w:rPr>
          <w:noProof/>
          <w:szCs w:val="23"/>
        </w:rPr>
        <w:t xml:space="preserve">A kérelem benyújtásával </w:t>
      </w:r>
      <w:r w:rsidRPr="00140023">
        <w:rPr>
          <w:b/>
          <w:noProof/>
          <w:szCs w:val="23"/>
        </w:rPr>
        <w:t>egyidejűleg benyújtom az alábbi mellékleteket:</w:t>
      </w:r>
    </w:p>
    <w:p w:rsidR="00397281" w:rsidRPr="00140023" w:rsidRDefault="00397281" w:rsidP="00627E6F">
      <w:pPr>
        <w:pStyle w:val="Szvegtrzs"/>
        <w:ind w:left="360" w:right="549"/>
        <w:rPr>
          <w:rFonts w:ascii="Book Antiqua" w:hAnsi="Book Antiqua"/>
          <w:sz w:val="23"/>
          <w:szCs w:val="23"/>
          <w:lang w:val="hu-HU"/>
        </w:rPr>
      </w:pPr>
      <w:r w:rsidRPr="00140023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1"/>
      <w:r w:rsidRPr="00140023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295E81">
        <w:rPr>
          <w:rFonts w:ascii="Book Antiqua" w:hAnsi="Book Antiqua"/>
          <w:sz w:val="23"/>
          <w:szCs w:val="23"/>
          <w:highlight w:val="lightGray"/>
        </w:rPr>
      </w:r>
      <w:r w:rsidR="00295E8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140023">
        <w:rPr>
          <w:rFonts w:ascii="Book Antiqua" w:hAnsi="Book Antiqua"/>
          <w:sz w:val="23"/>
          <w:szCs w:val="23"/>
          <w:highlight w:val="lightGray"/>
        </w:rPr>
        <w:fldChar w:fldCharType="end"/>
      </w:r>
      <w:bookmarkEnd w:id="1"/>
      <w:r w:rsidRPr="00140023">
        <w:rPr>
          <w:rFonts w:ascii="Book Antiqua" w:hAnsi="Book Antiqua"/>
          <w:sz w:val="23"/>
          <w:szCs w:val="23"/>
        </w:rPr>
        <w:tab/>
        <w:t xml:space="preserve">Védelmi terv </w:t>
      </w:r>
      <w:r w:rsidRPr="00140023">
        <w:rPr>
          <w:rFonts w:ascii="Book Antiqua" w:hAnsi="Book Antiqua"/>
          <w:b/>
          <w:sz w:val="23"/>
          <w:szCs w:val="23"/>
        </w:rPr>
        <w:t>magyar nyelven</w:t>
      </w:r>
      <w:r w:rsidRPr="00140023">
        <w:rPr>
          <w:rFonts w:ascii="Book Antiqua" w:hAnsi="Book Antiqua"/>
          <w:b/>
          <w:sz w:val="23"/>
          <w:szCs w:val="23"/>
          <w:lang w:val="hu-HU"/>
        </w:rPr>
        <w:t xml:space="preserve"> vagy magyar-angol nyelven (a teljes jóváhagyandó védelmi terv mellékletekkel együtt egy fájlban)</w:t>
      </w:r>
    </w:p>
    <w:bookmarkStart w:id="2" w:name="Jelölő5"/>
    <w:p w:rsidR="00397281" w:rsidRPr="00140023" w:rsidRDefault="00397281" w:rsidP="00627E6F">
      <w:pPr>
        <w:pStyle w:val="Szvegtrzs"/>
        <w:ind w:left="709" w:right="549" w:hanging="349"/>
        <w:rPr>
          <w:rFonts w:ascii="Book Antiqua" w:hAnsi="Book Antiqua"/>
          <w:sz w:val="23"/>
          <w:szCs w:val="23"/>
        </w:rPr>
      </w:pPr>
      <w:r w:rsidRPr="00140023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140023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295E81">
        <w:rPr>
          <w:rFonts w:ascii="Book Antiqua" w:hAnsi="Book Antiqua"/>
          <w:sz w:val="23"/>
          <w:szCs w:val="23"/>
          <w:highlight w:val="lightGray"/>
        </w:rPr>
      </w:r>
      <w:r w:rsidR="00295E8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140023">
        <w:rPr>
          <w:rFonts w:ascii="Book Antiqua" w:hAnsi="Book Antiqua"/>
          <w:sz w:val="23"/>
          <w:szCs w:val="23"/>
          <w:highlight w:val="lightGray"/>
        </w:rPr>
        <w:fldChar w:fldCharType="end"/>
      </w:r>
      <w:bookmarkEnd w:id="2"/>
      <w:r w:rsidRPr="00140023">
        <w:rPr>
          <w:rFonts w:ascii="Book Antiqua" w:hAnsi="Book Antiqua"/>
          <w:sz w:val="23"/>
          <w:szCs w:val="23"/>
        </w:rPr>
        <w:tab/>
        <w:t xml:space="preserve">Az eljárási díj befizetésének igazolására szolgáló banki átutalás tényét igazoló, a bank által kiadott igazolás eredeti példánya (3/2002. (VI.20.) GKM rendelet szerint: </w:t>
      </w:r>
      <w:r w:rsidRPr="00140023">
        <w:rPr>
          <w:rFonts w:ascii="Book Antiqua" w:hAnsi="Book Antiqua"/>
          <w:b/>
          <w:sz w:val="23"/>
          <w:szCs w:val="23"/>
        </w:rPr>
        <w:t>576. díjtétel 184 000 Ft</w:t>
      </w:r>
      <w:r w:rsidRPr="00140023">
        <w:rPr>
          <w:rFonts w:ascii="Book Antiqua" w:hAnsi="Book Antiqua"/>
          <w:sz w:val="23"/>
          <w:szCs w:val="23"/>
        </w:rPr>
        <w:t xml:space="preserve">). A díjat az eljárás kezdeményezőjének a </w:t>
      </w:r>
      <w:r w:rsidRPr="00140023">
        <w:rPr>
          <w:rFonts w:ascii="Book Antiqua" w:hAnsi="Book Antiqua"/>
          <w:b/>
          <w:sz w:val="23"/>
          <w:szCs w:val="23"/>
        </w:rPr>
        <w:t>kezdeményezéssel egyidejűleg</w:t>
      </w:r>
      <w:r w:rsidRPr="00140023">
        <w:rPr>
          <w:rFonts w:ascii="Book Antiqua" w:hAnsi="Book Antiqua"/>
          <w:sz w:val="23"/>
          <w:szCs w:val="23"/>
        </w:rPr>
        <w:t xml:space="preserve"> kell </w:t>
      </w:r>
      <w:r w:rsidR="00875CED" w:rsidRPr="00140023">
        <w:rPr>
          <w:rFonts w:ascii="Book Antiqua" w:hAnsi="Book Antiqua"/>
          <w:sz w:val="23"/>
          <w:szCs w:val="23"/>
          <w:lang w:val="hu-HU"/>
        </w:rPr>
        <w:t>az Építési és Közlekedési</w:t>
      </w:r>
      <w:r w:rsidRPr="00140023">
        <w:rPr>
          <w:rFonts w:ascii="Book Antiqua" w:hAnsi="Book Antiqua"/>
          <w:sz w:val="23"/>
          <w:szCs w:val="23"/>
        </w:rPr>
        <w:t xml:space="preserve"> Minisztériumnak a Magyar Államkincstárnál vezetett MÁK </w:t>
      </w:r>
      <w:r w:rsidR="00BF37F8" w:rsidRPr="00B10073">
        <w:rPr>
          <w:rFonts w:ascii="Book Antiqua" w:hAnsi="Book Antiqua"/>
          <w:sz w:val="23"/>
          <w:szCs w:val="23"/>
        </w:rPr>
        <w:t>10032000-</w:t>
      </w:r>
      <w:r w:rsidR="00BF37F8">
        <w:rPr>
          <w:rFonts w:ascii="Book Antiqua" w:hAnsi="Book Antiqua"/>
          <w:sz w:val="23"/>
          <w:szCs w:val="23"/>
          <w:lang w:val="hu-HU"/>
        </w:rPr>
        <w:t>00003582</w:t>
      </w:r>
      <w:r w:rsidR="00BF37F8" w:rsidRPr="00B10073">
        <w:rPr>
          <w:rFonts w:ascii="Book Antiqua" w:hAnsi="Book Antiqua"/>
          <w:sz w:val="23"/>
          <w:szCs w:val="23"/>
        </w:rPr>
        <w:t>-</w:t>
      </w:r>
      <w:r w:rsidR="00BF37F8">
        <w:rPr>
          <w:rFonts w:ascii="Book Antiqua" w:hAnsi="Book Antiqua"/>
          <w:sz w:val="23"/>
          <w:szCs w:val="23"/>
          <w:lang w:val="hu-HU"/>
        </w:rPr>
        <w:t>06020015</w:t>
      </w:r>
      <w:r w:rsidRPr="00140023">
        <w:rPr>
          <w:rFonts w:ascii="Book Antiqua" w:hAnsi="Book Antiqua"/>
          <w:sz w:val="23"/>
          <w:szCs w:val="23"/>
        </w:rPr>
        <w:t xml:space="preserve"> számú előirányzat-felhasználási keretszámlájára igazoltan befizetni.</w:t>
      </w:r>
    </w:p>
    <w:p w:rsidR="00140023" w:rsidRPr="00140023" w:rsidRDefault="00140023" w:rsidP="00627E6F">
      <w:pPr>
        <w:pStyle w:val="Szvegtrzs"/>
        <w:ind w:left="709" w:right="549" w:hanging="349"/>
        <w:rPr>
          <w:rFonts w:ascii="Book Antiqua" w:hAnsi="Book Antiqua"/>
          <w:sz w:val="23"/>
          <w:szCs w:val="23"/>
          <w:lang w:val="hu-HU"/>
        </w:rPr>
      </w:pPr>
      <w:r w:rsidRPr="00140023">
        <w:rPr>
          <w:rFonts w:ascii="Book Antiqua" w:hAnsi="Book Antiqua"/>
          <w:sz w:val="23"/>
          <w:szCs w:val="23"/>
          <w:highlight w:val="lightGray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140023">
        <w:rPr>
          <w:rFonts w:ascii="Book Antiqua" w:hAnsi="Book Antiqua"/>
          <w:sz w:val="23"/>
          <w:szCs w:val="23"/>
          <w:highlight w:val="lightGray"/>
        </w:rPr>
        <w:instrText xml:space="preserve"> FORMCHECKBOX </w:instrText>
      </w:r>
      <w:r w:rsidR="00295E81">
        <w:rPr>
          <w:rFonts w:ascii="Book Antiqua" w:hAnsi="Book Antiqua"/>
          <w:sz w:val="23"/>
          <w:szCs w:val="23"/>
          <w:highlight w:val="lightGray"/>
        </w:rPr>
      </w:r>
      <w:r w:rsidR="00295E81">
        <w:rPr>
          <w:rFonts w:ascii="Book Antiqua" w:hAnsi="Book Antiqua"/>
          <w:sz w:val="23"/>
          <w:szCs w:val="23"/>
          <w:highlight w:val="lightGray"/>
        </w:rPr>
        <w:fldChar w:fldCharType="separate"/>
      </w:r>
      <w:r w:rsidRPr="00140023">
        <w:rPr>
          <w:rFonts w:ascii="Book Antiqua" w:hAnsi="Book Antiqua"/>
          <w:sz w:val="23"/>
          <w:szCs w:val="23"/>
          <w:highlight w:val="lightGray"/>
        </w:rPr>
        <w:fldChar w:fldCharType="end"/>
      </w:r>
      <w:r w:rsidRPr="00140023">
        <w:rPr>
          <w:rFonts w:ascii="Book Antiqua" w:hAnsi="Book Antiqua"/>
          <w:sz w:val="23"/>
          <w:szCs w:val="23"/>
        </w:rPr>
        <w:tab/>
        <w:t>Köztartozásmentes adózói státuszának igazolása</w:t>
      </w:r>
      <w:r w:rsidRPr="00140023">
        <w:rPr>
          <w:rFonts w:ascii="Book Antiqua" w:hAnsi="Book Antiqua"/>
          <w:sz w:val="23"/>
          <w:szCs w:val="23"/>
          <w:lang w:val="hu-HU"/>
        </w:rPr>
        <w:t>.</w:t>
      </w:r>
    </w:p>
    <w:p w:rsidR="00397281" w:rsidRPr="00140023" w:rsidRDefault="00397281" w:rsidP="00627E6F">
      <w:pPr>
        <w:pStyle w:val="Szvegtrzs"/>
        <w:ind w:left="709" w:right="549" w:hanging="349"/>
        <w:rPr>
          <w:rFonts w:ascii="Book Antiqua" w:hAnsi="Book Antiqua"/>
          <w:sz w:val="23"/>
          <w:szCs w:val="23"/>
          <w:lang w:val="hu-HU"/>
        </w:rPr>
      </w:pPr>
    </w:p>
    <w:p w:rsidR="00397281" w:rsidRPr="00140023" w:rsidRDefault="00397281" w:rsidP="00627E6F">
      <w:pPr>
        <w:spacing w:after="0"/>
        <w:ind w:right="549"/>
        <w:rPr>
          <w:i/>
          <w:szCs w:val="23"/>
        </w:rPr>
      </w:pPr>
      <w:r w:rsidRPr="00140023">
        <w:rPr>
          <w:bCs/>
          <w:i/>
          <w:iCs/>
          <w:szCs w:val="23"/>
        </w:rPr>
        <w:t>Tudomásul veszem, hogy az általános közigazgatási rendtartásról szóló 2016. évi CL. törvény alapján:</w:t>
      </w:r>
    </w:p>
    <w:p w:rsidR="00397281" w:rsidRPr="00140023" w:rsidRDefault="00397281" w:rsidP="00627E6F">
      <w:pPr>
        <w:numPr>
          <w:ilvl w:val="0"/>
          <w:numId w:val="17"/>
        </w:numPr>
        <w:spacing w:after="0"/>
        <w:ind w:left="426" w:right="549"/>
        <w:rPr>
          <w:i/>
          <w:szCs w:val="23"/>
        </w:rPr>
      </w:pPr>
      <w:r w:rsidRPr="00140023">
        <w:rPr>
          <w:i/>
          <w:szCs w:val="23"/>
        </w:rPr>
        <w:t>A hatóság az eljárást megszünteti, ha a kérelmező ügyfél a kérelmére indult eljárásban a hiánypótlásra való felhívásnak nem tett eleget, illetve a kérelmező ügyfél a hatóság felhívására nem nyilatkozik, és ennek hiányában a kérelem nem bírálható el (47. § (1) bekezdés b) pont).</w:t>
      </w:r>
    </w:p>
    <w:p w:rsidR="00397281" w:rsidRPr="00140023" w:rsidRDefault="00397281" w:rsidP="00627E6F">
      <w:pPr>
        <w:pStyle w:val="Cmsor1"/>
        <w:keepNext w:val="0"/>
        <w:numPr>
          <w:ilvl w:val="0"/>
          <w:numId w:val="18"/>
        </w:numPr>
        <w:autoSpaceDE w:val="0"/>
        <w:autoSpaceDN w:val="0"/>
        <w:adjustRightInd w:val="0"/>
        <w:ind w:left="360" w:right="549"/>
        <w:jc w:val="both"/>
        <w:rPr>
          <w:rFonts w:ascii="Book Antiqua" w:hAnsi="Book Antiqua"/>
          <w:bCs/>
          <w:sz w:val="23"/>
          <w:szCs w:val="23"/>
        </w:rPr>
      </w:pPr>
      <w:r w:rsidRPr="00140023">
        <w:rPr>
          <w:rFonts w:ascii="Book Antiqua" w:hAnsi="Book Antiqua"/>
          <w:bCs/>
          <w:sz w:val="23"/>
          <w:szCs w:val="23"/>
        </w:rPr>
        <w:t xml:space="preserve">A hatóság az eljárást megszünteti, ha </w:t>
      </w:r>
      <w:r w:rsidRPr="00140023">
        <w:rPr>
          <w:rFonts w:ascii="Book Antiqua" w:hAnsi="Book Antiqua"/>
          <w:sz w:val="23"/>
          <w:szCs w:val="23"/>
        </w:rPr>
        <w:t>az ügyfél nem tesz eleget eljárási költség előlegezési kötelezettségének</w:t>
      </w:r>
      <w:r w:rsidRPr="00140023">
        <w:rPr>
          <w:rFonts w:ascii="Book Antiqua" w:hAnsi="Book Antiqua"/>
          <w:bCs/>
          <w:sz w:val="23"/>
          <w:szCs w:val="23"/>
        </w:rPr>
        <w:t xml:space="preserve"> </w:t>
      </w:r>
      <w:r w:rsidRPr="00140023">
        <w:rPr>
          <w:rFonts w:ascii="Book Antiqua" w:hAnsi="Book Antiqua"/>
          <w:sz w:val="23"/>
          <w:szCs w:val="23"/>
        </w:rPr>
        <w:t>(47. § (1) bekezdés d) pont).</w:t>
      </w:r>
    </w:p>
    <w:p w:rsidR="00397281" w:rsidRPr="00140023" w:rsidRDefault="00397281" w:rsidP="00627E6F">
      <w:pPr>
        <w:pStyle w:val="Cmsor1"/>
        <w:keepNext w:val="0"/>
        <w:numPr>
          <w:ilvl w:val="0"/>
          <w:numId w:val="18"/>
        </w:numPr>
        <w:autoSpaceDE w:val="0"/>
        <w:autoSpaceDN w:val="0"/>
        <w:adjustRightInd w:val="0"/>
        <w:ind w:left="360" w:right="549"/>
        <w:jc w:val="both"/>
        <w:rPr>
          <w:rFonts w:ascii="Book Antiqua" w:hAnsi="Book Antiqua"/>
          <w:bCs/>
          <w:sz w:val="23"/>
          <w:szCs w:val="23"/>
        </w:rPr>
      </w:pPr>
      <w:r w:rsidRPr="00140023">
        <w:rPr>
          <w:rFonts w:ascii="Book Antiqua" w:hAnsi="Book Antiqua"/>
          <w:bCs/>
          <w:sz w:val="23"/>
          <w:szCs w:val="23"/>
        </w:rPr>
        <w:t>Az ügyintézési határidőbe nem számít be:</w:t>
      </w:r>
    </w:p>
    <w:p w:rsidR="00397281" w:rsidRPr="00140023" w:rsidRDefault="00397281" w:rsidP="00627E6F">
      <w:pPr>
        <w:pStyle w:val="Cmsor1"/>
        <w:numPr>
          <w:ilvl w:val="0"/>
          <w:numId w:val="16"/>
        </w:numPr>
        <w:autoSpaceDE w:val="0"/>
        <w:autoSpaceDN w:val="0"/>
        <w:adjustRightInd w:val="0"/>
        <w:ind w:right="549"/>
        <w:jc w:val="both"/>
        <w:rPr>
          <w:rFonts w:ascii="Book Antiqua" w:hAnsi="Book Antiqua"/>
          <w:bCs/>
          <w:sz w:val="23"/>
          <w:szCs w:val="23"/>
        </w:rPr>
      </w:pPr>
      <w:r w:rsidRPr="00140023">
        <w:rPr>
          <w:rFonts w:ascii="Book Antiqua" w:hAnsi="Book Antiqua"/>
          <w:bCs/>
          <w:sz w:val="23"/>
          <w:szCs w:val="23"/>
        </w:rPr>
        <w:t>az eljárás felfüggesztésének, szünetelésének és</w:t>
      </w:r>
    </w:p>
    <w:p w:rsidR="00E50536" w:rsidRPr="00140023" w:rsidRDefault="00397281" w:rsidP="00140023">
      <w:pPr>
        <w:pStyle w:val="Cmsor1"/>
        <w:keepNext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right="549"/>
        <w:jc w:val="both"/>
        <w:rPr>
          <w:rFonts w:ascii="Book Antiqua" w:hAnsi="Book Antiqua"/>
          <w:bCs/>
          <w:sz w:val="23"/>
          <w:szCs w:val="23"/>
        </w:rPr>
      </w:pPr>
      <w:r w:rsidRPr="00140023">
        <w:rPr>
          <w:rFonts w:ascii="Book Antiqua" w:hAnsi="Book Antiqua"/>
          <w:bCs/>
          <w:sz w:val="23"/>
          <w:szCs w:val="23"/>
        </w:rPr>
        <w:t>- ha függő hatályú döntés meghozatalának nincs helye - az ügyfél mulasztásának vagy késedelmének időtartama (</w:t>
      </w:r>
      <w:r w:rsidRPr="00140023">
        <w:rPr>
          <w:rFonts w:ascii="Book Antiqua" w:hAnsi="Book Antiqua"/>
          <w:sz w:val="23"/>
          <w:szCs w:val="23"/>
        </w:rPr>
        <w:t xml:space="preserve">50. § </w:t>
      </w:r>
      <w:r w:rsidRPr="00140023">
        <w:rPr>
          <w:rFonts w:ascii="Book Antiqua" w:hAnsi="Book Antiqua"/>
          <w:bCs/>
          <w:sz w:val="23"/>
          <w:szCs w:val="23"/>
        </w:rPr>
        <w:t xml:space="preserve">(5) </w:t>
      </w:r>
      <w:proofErr w:type="spellStart"/>
      <w:r w:rsidRPr="00140023">
        <w:rPr>
          <w:rFonts w:ascii="Book Antiqua" w:hAnsi="Book Antiqua"/>
          <w:bCs/>
          <w:sz w:val="23"/>
          <w:szCs w:val="23"/>
        </w:rPr>
        <w:t>bek</w:t>
      </w:r>
      <w:proofErr w:type="spellEnd"/>
      <w:r w:rsidRPr="00140023">
        <w:rPr>
          <w:rFonts w:ascii="Book Antiqua" w:hAnsi="Book Antiqua"/>
          <w:bCs/>
          <w:sz w:val="23"/>
          <w:szCs w:val="23"/>
        </w:rPr>
        <w:t>.).</w:t>
      </w:r>
    </w:p>
    <w:p w:rsidR="00397281" w:rsidRPr="00140023" w:rsidRDefault="00397281" w:rsidP="0034323F">
      <w:pPr>
        <w:spacing w:after="0" w:line="360" w:lineRule="auto"/>
        <w:rPr>
          <w:noProof/>
          <w:szCs w:val="23"/>
        </w:rPr>
      </w:pPr>
      <w:r w:rsidRPr="00140023">
        <w:rPr>
          <w:noProof/>
          <w:szCs w:val="23"/>
        </w:rPr>
        <w:t>Kelt: .................................., .......................................</w:t>
      </w:r>
    </w:p>
    <w:p w:rsidR="00397281" w:rsidRPr="00140023" w:rsidRDefault="00397281" w:rsidP="0034323F">
      <w:pPr>
        <w:spacing w:after="0"/>
        <w:rPr>
          <w:noProof/>
          <w:szCs w:val="23"/>
        </w:rPr>
      </w:pP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="00875CED" w:rsidRPr="00140023">
        <w:rPr>
          <w:noProof/>
          <w:szCs w:val="23"/>
        </w:rPr>
        <w:tab/>
      </w:r>
      <w:r w:rsidRPr="00140023">
        <w:rPr>
          <w:noProof/>
          <w:szCs w:val="23"/>
        </w:rPr>
        <w:t>............................................................</w:t>
      </w:r>
    </w:p>
    <w:p w:rsidR="00BC15A9" w:rsidRPr="00140023" w:rsidRDefault="00397281" w:rsidP="00140023">
      <w:pPr>
        <w:spacing w:after="0"/>
        <w:rPr>
          <w:noProof/>
          <w:szCs w:val="23"/>
        </w:rPr>
      </w:pP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</w:r>
      <w:r w:rsidRPr="00140023">
        <w:rPr>
          <w:noProof/>
          <w:szCs w:val="23"/>
        </w:rPr>
        <w:tab/>
        <w:t xml:space="preserve">        </w:t>
      </w:r>
      <w:r w:rsidR="00875CED" w:rsidRPr="00140023">
        <w:rPr>
          <w:noProof/>
          <w:szCs w:val="23"/>
        </w:rPr>
        <w:tab/>
        <w:t xml:space="preserve">      </w:t>
      </w:r>
      <w:r w:rsidRPr="00140023">
        <w:rPr>
          <w:noProof/>
          <w:szCs w:val="23"/>
        </w:rPr>
        <w:t>kérelmező</w:t>
      </w:r>
      <w:r w:rsidR="00875CED" w:rsidRPr="00140023">
        <w:rPr>
          <w:noProof/>
          <w:szCs w:val="23"/>
        </w:rPr>
        <w:t xml:space="preserve"> </w:t>
      </w:r>
      <w:r w:rsidRPr="00140023">
        <w:rPr>
          <w:noProof/>
          <w:szCs w:val="23"/>
        </w:rPr>
        <w:t>(cégszerű aláírás)</w:t>
      </w:r>
    </w:p>
    <w:sectPr w:rsidR="00BC15A9" w:rsidRPr="00140023" w:rsidSect="006706A6">
      <w:footerReference w:type="default" r:id="rId8"/>
      <w:headerReference w:type="first" r:id="rId9"/>
      <w:pgSz w:w="11900" w:h="16840"/>
      <w:pgMar w:top="828" w:right="720" w:bottom="1134" w:left="992" w:header="0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E3" w:rsidRDefault="00A36EE3" w:rsidP="00493337">
      <w:r>
        <w:separator/>
      </w:r>
    </w:p>
    <w:p w:rsidR="00A36EE3" w:rsidRDefault="00A36EE3"/>
    <w:p w:rsidR="00A36EE3" w:rsidRDefault="00A36EE3" w:rsidP="003541D1"/>
  </w:endnote>
  <w:endnote w:type="continuationSeparator" w:id="0">
    <w:p w:rsidR="00A36EE3" w:rsidRDefault="00A36EE3" w:rsidP="00493337">
      <w:r>
        <w:continuationSeparator/>
      </w:r>
    </w:p>
    <w:p w:rsidR="00A36EE3" w:rsidRDefault="00A36EE3"/>
    <w:p w:rsidR="00A36EE3" w:rsidRDefault="00A36EE3" w:rsidP="00354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344589"/>
      <w:docPartObj>
        <w:docPartGallery w:val="Page Numbers (Bottom of Page)"/>
        <w:docPartUnique/>
      </w:docPartObj>
    </w:sdtPr>
    <w:sdtEndPr/>
    <w:sdtContent>
      <w:p w:rsidR="007C568E" w:rsidRDefault="007C568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23F">
          <w:rPr>
            <w:noProof/>
          </w:rPr>
          <w:t>2</w:t>
        </w:r>
        <w:r>
          <w:fldChar w:fldCharType="end"/>
        </w:r>
      </w:p>
    </w:sdtContent>
  </w:sdt>
  <w:p w:rsidR="006F208D" w:rsidRPr="007C568E" w:rsidRDefault="006F208D" w:rsidP="007C568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E3" w:rsidRDefault="00A36EE3" w:rsidP="00493337">
      <w:r>
        <w:separator/>
      </w:r>
    </w:p>
    <w:p w:rsidR="00A36EE3" w:rsidRDefault="00A36EE3"/>
    <w:p w:rsidR="00A36EE3" w:rsidRDefault="00A36EE3" w:rsidP="003541D1"/>
  </w:footnote>
  <w:footnote w:type="continuationSeparator" w:id="0">
    <w:p w:rsidR="00A36EE3" w:rsidRDefault="00A36EE3" w:rsidP="00493337">
      <w:r>
        <w:continuationSeparator/>
      </w:r>
    </w:p>
    <w:p w:rsidR="00A36EE3" w:rsidRDefault="00A36EE3"/>
    <w:p w:rsidR="00A36EE3" w:rsidRDefault="00A36EE3" w:rsidP="003541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3C6" w:rsidRDefault="006177B9" w:rsidP="00491453">
    <w:pPr>
      <w:pStyle w:val="lfej"/>
      <w:tabs>
        <w:tab w:val="clear" w:pos="4536"/>
        <w:tab w:val="clear" w:pos="9072"/>
      </w:tabs>
      <w:spacing w:line="276" w:lineRule="auto"/>
      <w:jc w:val="center"/>
      <w:rPr>
        <w:rFonts w:cstheme="minorHAnsi"/>
        <w:caps/>
      </w:rPr>
    </w:pPr>
    <w:r>
      <w:rPr>
        <w:noProof/>
        <w:lang w:eastAsia="hu-HU"/>
      </w:rPr>
      <w:drawing>
        <wp:inline distT="0" distB="0" distL="0" distR="0" wp14:anchorId="2B18D20C" wp14:editId="723ED7BB">
          <wp:extent cx="5742940" cy="895985"/>
          <wp:effectExtent l="0" t="0" r="0" b="0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77B9" w:rsidRDefault="006177B9" w:rsidP="00491453">
    <w:pPr>
      <w:pStyle w:val="lfej"/>
      <w:tabs>
        <w:tab w:val="clear" w:pos="4536"/>
        <w:tab w:val="clear" w:pos="9072"/>
      </w:tabs>
      <w:spacing w:line="276" w:lineRule="auto"/>
      <w:jc w:val="center"/>
      <w:rPr>
        <w:rFonts w:cstheme="minorHAnsi"/>
        <w:caps/>
      </w:rPr>
    </w:pPr>
    <w:r>
      <w:rPr>
        <w:rFonts w:cstheme="minorHAnsi"/>
        <w:caps/>
      </w:rPr>
      <w:t xml:space="preserve">Építési és </w:t>
    </w:r>
    <w:r w:rsidR="00813377">
      <w:rPr>
        <w:rFonts w:cstheme="minorHAnsi"/>
        <w:caps/>
      </w:rPr>
      <w:t xml:space="preserve">Közlekedési </w:t>
    </w:r>
    <w:r>
      <w:rPr>
        <w:rFonts w:cstheme="minorHAnsi"/>
        <w:caps/>
      </w:rPr>
      <w:t>Minisztérium</w:t>
    </w:r>
  </w:p>
  <w:p w:rsidR="006177B9" w:rsidRPr="006177B9" w:rsidRDefault="005E23C6" w:rsidP="00491453">
    <w:pPr>
      <w:pStyle w:val="lfej"/>
      <w:tabs>
        <w:tab w:val="clear" w:pos="4536"/>
        <w:tab w:val="clear" w:pos="9072"/>
      </w:tabs>
      <w:spacing w:line="276" w:lineRule="auto"/>
      <w:jc w:val="center"/>
      <w:rPr>
        <w:rFonts w:cstheme="minorHAnsi"/>
        <w:caps/>
      </w:rPr>
    </w:pPr>
    <w:r w:rsidRPr="005E23C6">
      <w:rPr>
        <w:rFonts w:cstheme="minorHAnsi"/>
        <w:caps/>
      </w:rPr>
      <w:t>LÉGÜGYI KOCKÁZATÉRTÉKELÉSI HATÓSÁGI FŐOSZTÁLY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352D"/>
    <w:multiLevelType w:val="hybridMultilevel"/>
    <w:tmpl w:val="CACEFB74"/>
    <w:lvl w:ilvl="0" w:tplc="581EF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C8A"/>
    <w:multiLevelType w:val="hybridMultilevel"/>
    <w:tmpl w:val="0492C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D9B"/>
    <w:multiLevelType w:val="hybridMultilevel"/>
    <w:tmpl w:val="BF00FD56"/>
    <w:lvl w:ilvl="0" w:tplc="501CCA2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5" w:hanging="360"/>
      </w:pPr>
    </w:lvl>
    <w:lvl w:ilvl="2" w:tplc="040E001B" w:tentative="1">
      <w:start w:val="1"/>
      <w:numFmt w:val="lowerRoman"/>
      <w:lvlText w:val="%3."/>
      <w:lvlJc w:val="right"/>
      <w:pPr>
        <w:ind w:left="3075" w:hanging="180"/>
      </w:pPr>
    </w:lvl>
    <w:lvl w:ilvl="3" w:tplc="040E000F" w:tentative="1">
      <w:start w:val="1"/>
      <w:numFmt w:val="decimal"/>
      <w:lvlText w:val="%4."/>
      <w:lvlJc w:val="left"/>
      <w:pPr>
        <w:ind w:left="3795" w:hanging="360"/>
      </w:pPr>
    </w:lvl>
    <w:lvl w:ilvl="4" w:tplc="040E0019" w:tentative="1">
      <w:start w:val="1"/>
      <w:numFmt w:val="lowerLetter"/>
      <w:lvlText w:val="%5."/>
      <w:lvlJc w:val="left"/>
      <w:pPr>
        <w:ind w:left="4515" w:hanging="360"/>
      </w:pPr>
    </w:lvl>
    <w:lvl w:ilvl="5" w:tplc="040E001B" w:tentative="1">
      <w:start w:val="1"/>
      <w:numFmt w:val="lowerRoman"/>
      <w:lvlText w:val="%6."/>
      <w:lvlJc w:val="right"/>
      <w:pPr>
        <w:ind w:left="5235" w:hanging="180"/>
      </w:pPr>
    </w:lvl>
    <w:lvl w:ilvl="6" w:tplc="040E000F" w:tentative="1">
      <w:start w:val="1"/>
      <w:numFmt w:val="decimal"/>
      <w:lvlText w:val="%7."/>
      <w:lvlJc w:val="left"/>
      <w:pPr>
        <w:ind w:left="5955" w:hanging="360"/>
      </w:pPr>
    </w:lvl>
    <w:lvl w:ilvl="7" w:tplc="040E0019" w:tentative="1">
      <w:start w:val="1"/>
      <w:numFmt w:val="lowerLetter"/>
      <w:lvlText w:val="%8."/>
      <w:lvlJc w:val="left"/>
      <w:pPr>
        <w:ind w:left="6675" w:hanging="360"/>
      </w:pPr>
    </w:lvl>
    <w:lvl w:ilvl="8" w:tplc="040E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A4D2E21"/>
    <w:multiLevelType w:val="hybridMultilevel"/>
    <w:tmpl w:val="C254C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9361C"/>
    <w:multiLevelType w:val="hybridMultilevel"/>
    <w:tmpl w:val="227A15D6"/>
    <w:lvl w:ilvl="0" w:tplc="F542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6DDB"/>
    <w:multiLevelType w:val="hybridMultilevel"/>
    <w:tmpl w:val="4F9EE7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12F6E"/>
    <w:multiLevelType w:val="hybridMultilevel"/>
    <w:tmpl w:val="48509938"/>
    <w:lvl w:ilvl="0" w:tplc="9C44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7552B"/>
    <w:multiLevelType w:val="hybridMultilevel"/>
    <w:tmpl w:val="4F922A14"/>
    <w:lvl w:ilvl="0" w:tplc="F542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3451E"/>
    <w:multiLevelType w:val="hybridMultilevel"/>
    <w:tmpl w:val="8D22D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E09FA"/>
    <w:multiLevelType w:val="hybridMultilevel"/>
    <w:tmpl w:val="E01419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54734"/>
    <w:multiLevelType w:val="hybridMultilevel"/>
    <w:tmpl w:val="D50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E1FEA"/>
    <w:multiLevelType w:val="hybridMultilevel"/>
    <w:tmpl w:val="F5EAA0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B6520F"/>
    <w:multiLevelType w:val="hybridMultilevel"/>
    <w:tmpl w:val="895ABD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833CA"/>
    <w:multiLevelType w:val="hybridMultilevel"/>
    <w:tmpl w:val="22F0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67171"/>
    <w:multiLevelType w:val="hybridMultilevel"/>
    <w:tmpl w:val="8EB8A2C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071E5"/>
    <w:multiLevelType w:val="hybridMultilevel"/>
    <w:tmpl w:val="39E8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D7EF7"/>
    <w:multiLevelType w:val="hybridMultilevel"/>
    <w:tmpl w:val="2ECA8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6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3"/>
  </w:num>
  <w:num w:numId="13">
    <w:abstractNumId w:val="1"/>
  </w:num>
  <w:num w:numId="14">
    <w:abstractNumId w:val="9"/>
  </w:num>
  <w:num w:numId="15">
    <w:abstractNumId w:val="2"/>
  </w:num>
  <w:num w:numId="16">
    <w:abstractNumId w:val="1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0"/>
    <w:rsid w:val="00004E99"/>
    <w:rsid w:val="000071EB"/>
    <w:rsid w:val="00013F70"/>
    <w:rsid w:val="00034C01"/>
    <w:rsid w:val="00042370"/>
    <w:rsid w:val="000539BC"/>
    <w:rsid w:val="00054A31"/>
    <w:rsid w:val="00061356"/>
    <w:rsid w:val="00064117"/>
    <w:rsid w:val="000C555A"/>
    <w:rsid w:val="000C5E1D"/>
    <w:rsid w:val="000D2C07"/>
    <w:rsid w:val="000F055B"/>
    <w:rsid w:val="00112555"/>
    <w:rsid w:val="00122B7E"/>
    <w:rsid w:val="00140023"/>
    <w:rsid w:val="00146BFE"/>
    <w:rsid w:val="0015345C"/>
    <w:rsid w:val="00175BCA"/>
    <w:rsid w:val="00177C06"/>
    <w:rsid w:val="001807AA"/>
    <w:rsid w:val="001C1680"/>
    <w:rsid w:val="001C537C"/>
    <w:rsid w:val="001C57AB"/>
    <w:rsid w:val="001D20B9"/>
    <w:rsid w:val="001E36AF"/>
    <w:rsid w:val="001E3A2C"/>
    <w:rsid w:val="0020016A"/>
    <w:rsid w:val="0020048E"/>
    <w:rsid w:val="002013EC"/>
    <w:rsid w:val="00241CA0"/>
    <w:rsid w:val="00241E23"/>
    <w:rsid w:val="00255397"/>
    <w:rsid w:val="00271C24"/>
    <w:rsid w:val="00285C89"/>
    <w:rsid w:val="00295E81"/>
    <w:rsid w:val="002C32D4"/>
    <w:rsid w:val="002D3ACC"/>
    <w:rsid w:val="002D6F66"/>
    <w:rsid w:val="002E2829"/>
    <w:rsid w:val="002F7C56"/>
    <w:rsid w:val="0034323F"/>
    <w:rsid w:val="00353C67"/>
    <w:rsid w:val="003541D1"/>
    <w:rsid w:val="00367A1F"/>
    <w:rsid w:val="00370B0E"/>
    <w:rsid w:val="00375D5A"/>
    <w:rsid w:val="0038503B"/>
    <w:rsid w:val="0038636A"/>
    <w:rsid w:val="00397281"/>
    <w:rsid w:val="003F7B8F"/>
    <w:rsid w:val="00406173"/>
    <w:rsid w:val="00422334"/>
    <w:rsid w:val="00425560"/>
    <w:rsid w:val="0044767F"/>
    <w:rsid w:val="00454FC6"/>
    <w:rsid w:val="004574D0"/>
    <w:rsid w:val="00467A55"/>
    <w:rsid w:val="0048674D"/>
    <w:rsid w:val="00491453"/>
    <w:rsid w:val="00493337"/>
    <w:rsid w:val="004A43F7"/>
    <w:rsid w:val="004B0E77"/>
    <w:rsid w:val="004B5A1F"/>
    <w:rsid w:val="004B5B0E"/>
    <w:rsid w:val="004E78A9"/>
    <w:rsid w:val="00511A7E"/>
    <w:rsid w:val="005146BB"/>
    <w:rsid w:val="0055556C"/>
    <w:rsid w:val="00555D90"/>
    <w:rsid w:val="005803D7"/>
    <w:rsid w:val="00592A39"/>
    <w:rsid w:val="005A7254"/>
    <w:rsid w:val="005C173E"/>
    <w:rsid w:val="005D337B"/>
    <w:rsid w:val="005D7FA0"/>
    <w:rsid w:val="005E23C6"/>
    <w:rsid w:val="005F3A48"/>
    <w:rsid w:val="00603BE3"/>
    <w:rsid w:val="00604B58"/>
    <w:rsid w:val="0061438C"/>
    <w:rsid w:val="006177B9"/>
    <w:rsid w:val="00627E6F"/>
    <w:rsid w:val="00634685"/>
    <w:rsid w:val="006706A6"/>
    <w:rsid w:val="006706D9"/>
    <w:rsid w:val="00671F91"/>
    <w:rsid w:val="0069031C"/>
    <w:rsid w:val="006A3A15"/>
    <w:rsid w:val="006B121D"/>
    <w:rsid w:val="006D2E2C"/>
    <w:rsid w:val="006D42EA"/>
    <w:rsid w:val="006E14F9"/>
    <w:rsid w:val="006F208D"/>
    <w:rsid w:val="006F2F85"/>
    <w:rsid w:val="007370EB"/>
    <w:rsid w:val="00772401"/>
    <w:rsid w:val="007916AE"/>
    <w:rsid w:val="0079626B"/>
    <w:rsid w:val="007A7D00"/>
    <w:rsid w:val="007C568E"/>
    <w:rsid w:val="007C63A7"/>
    <w:rsid w:val="007E1ECC"/>
    <w:rsid w:val="007E62CE"/>
    <w:rsid w:val="007F3452"/>
    <w:rsid w:val="00813377"/>
    <w:rsid w:val="00826703"/>
    <w:rsid w:val="008419E9"/>
    <w:rsid w:val="00845A44"/>
    <w:rsid w:val="00847AC0"/>
    <w:rsid w:val="00860656"/>
    <w:rsid w:val="00862D51"/>
    <w:rsid w:val="00875CED"/>
    <w:rsid w:val="008804EF"/>
    <w:rsid w:val="0088459C"/>
    <w:rsid w:val="008856E2"/>
    <w:rsid w:val="00894D1E"/>
    <w:rsid w:val="008A56E7"/>
    <w:rsid w:val="008C4602"/>
    <w:rsid w:val="008C7A41"/>
    <w:rsid w:val="008D27F6"/>
    <w:rsid w:val="008D5AD3"/>
    <w:rsid w:val="00900BFC"/>
    <w:rsid w:val="00903169"/>
    <w:rsid w:val="00911F90"/>
    <w:rsid w:val="009650CE"/>
    <w:rsid w:val="009D56E3"/>
    <w:rsid w:val="009D68A5"/>
    <w:rsid w:val="00A03F7B"/>
    <w:rsid w:val="00A36EE3"/>
    <w:rsid w:val="00A47B97"/>
    <w:rsid w:val="00A80CC6"/>
    <w:rsid w:val="00AA104D"/>
    <w:rsid w:val="00AB45A1"/>
    <w:rsid w:val="00AF21CB"/>
    <w:rsid w:val="00AF3829"/>
    <w:rsid w:val="00AF5FFD"/>
    <w:rsid w:val="00B138D5"/>
    <w:rsid w:val="00B16378"/>
    <w:rsid w:val="00B37770"/>
    <w:rsid w:val="00B46C1F"/>
    <w:rsid w:val="00B46EB5"/>
    <w:rsid w:val="00B517F8"/>
    <w:rsid w:val="00B621E1"/>
    <w:rsid w:val="00B713AC"/>
    <w:rsid w:val="00BB55B4"/>
    <w:rsid w:val="00BC15A9"/>
    <w:rsid w:val="00BE5E27"/>
    <w:rsid w:val="00BF37F8"/>
    <w:rsid w:val="00C07A68"/>
    <w:rsid w:val="00C5293C"/>
    <w:rsid w:val="00CB69D5"/>
    <w:rsid w:val="00CE39D0"/>
    <w:rsid w:val="00CE52A6"/>
    <w:rsid w:val="00D00474"/>
    <w:rsid w:val="00D41849"/>
    <w:rsid w:val="00D611FC"/>
    <w:rsid w:val="00D66F9D"/>
    <w:rsid w:val="00D87048"/>
    <w:rsid w:val="00D92258"/>
    <w:rsid w:val="00DB329D"/>
    <w:rsid w:val="00DB446A"/>
    <w:rsid w:val="00DC170C"/>
    <w:rsid w:val="00DC3F12"/>
    <w:rsid w:val="00DE1A40"/>
    <w:rsid w:val="00E0534C"/>
    <w:rsid w:val="00E105DE"/>
    <w:rsid w:val="00E31919"/>
    <w:rsid w:val="00E3664B"/>
    <w:rsid w:val="00E50536"/>
    <w:rsid w:val="00E50E99"/>
    <w:rsid w:val="00E62563"/>
    <w:rsid w:val="00E700D9"/>
    <w:rsid w:val="00E7458A"/>
    <w:rsid w:val="00E865B3"/>
    <w:rsid w:val="00E908C8"/>
    <w:rsid w:val="00EA1726"/>
    <w:rsid w:val="00EB6D72"/>
    <w:rsid w:val="00EC19A4"/>
    <w:rsid w:val="00EE168B"/>
    <w:rsid w:val="00F06C8F"/>
    <w:rsid w:val="00F12CF0"/>
    <w:rsid w:val="00F149F4"/>
    <w:rsid w:val="00F25ED4"/>
    <w:rsid w:val="00F61823"/>
    <w:rsid w:val="00F64E47"/>
    <w:rsid w:val="00F72361"/>
    <w:rsid w:val="00F766F7"/>
    <w:rsid w:val="00FA3F45"/>
    <w:rsid w:val="00FA60F6"/>
    <w:rsid w:val="00FB3404"/>
    <w:rsid w:val="00FC0A98"/>
    <w:rsid w:val="00FC676B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560CC92-A080-4908-9EAE-C06A32A3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1453"/>
    <w:pPr>
      <w:spacing w:after="120"/>
      <w:jc w:val="both"/>
    </w:pPr>
    <w:rPr>
      <w:rFonts w:ascii="Book Antiqua" w:hAnsi="Book Antiqua"/>
      <w:sz w:val="23"/>
      <w:lang w:val="hu-HU"/>
    </w:rPr>
  </w:style>
  <w:style w:type="paragraph" w:styleId="Cmsor1">
    <w:name w:val="heading 1"/>
    <w:basedOn w:val="Norml"/>
    <w:next w:val="Norml"/>
    <w:link w:val="Cmsor1Char"/>
    <w:qFormat/>
    <w:rsid w:val="0015345C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i/>
      <w:iCs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E9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33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337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33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337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493337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3337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2334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2334"/>
    <w:rPr>
      <w:rFonts w:eastAsiaTheme="minorHAnsi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22334"/>
    <w:rPr>
      <w:vertAlign w:val="superscript"/>
    </w:rPr>
  </w:style>
  <w:style w:type="paragraph" w:customStyle="1" w:styleId="adatok">
    <w:name w:val="adatok"/>
    <w:basedOn w:val="Norml"/>
    <w:link w:val="adatokChar"/>
    <w:qFormat/>
    <w:rsid w:val="003541D1"/>
    <w:pPr>
      <w:widowControl w:val="0"/>
      <w:tabs>
        <w:tab w:val="left" w:pos="5670"/>
        <w:tab w:val="left" w:pos="7371"/>
      </w:tabs>
      <w:spacing w:after="0" w:line="276" w:lineRule="auto"/>
    </w:pPr>
    <w:rPr>
      <w:rFonts w:eastAsia="Times New Roman" w:cs="Times New Roman"/>
      <w:szCs w:val="23"/>
      <w:lang w:eastAsia="hu-HU"/>
    </w:rPr>
  </w:style>
  <w:style w:type="character" w:styleId="Kiemels2">
    <w:name w:val="Strong"/>
    <w:uiPriority w:val="22"/>
    <w:qFormat/>
    <w:rsid w:val="003541D1"/>
    <w:rPr>
      <w:rFonts w:ascii="Book Antiqua" w:eastAsia="Times New Roman" w:hAnsi="Book Antiqua" w:cs="Times New Roman"/>
      <w:b/>
      <w:sz w:val="23"/>
      <w:szCs w:val="23"/>
      <w:lang w:eastAsia="hu-HU"/>
    </w:rPr>
  </w:style>
  <w:style w:type="character" w:customStyle="1" w:styleId="adatokChar">
    <w:name w:val="adatok Char"/>
    <w:basedOn w:val="Bekezdsalapbettpusa"/>
    <w:link w:val="adatok"/>
    <w:rsid w:val="003541D1"/>
    <w:rPr>
      <w:rFonts w:ascii="Book Antiqua" w:eastAsia="Times New Roman" w:hAnsi="Book Antiqua" w:cs="Times New Roman"/>
      <w:sz w:val="23"/>
      <w:szCs w:val="23"/>
      <w:lang w:val="hu-HU" w:eastAsia="hu-HU"/>
    </w:rPr>
  </w:style>
  <w:style w:type="paragraph" w:styleId="Cm">
    <w:name w:val="Title"/>
    <w:basedOn w:val="Norml"/>
    <w:next w:val="Norml"/>
    <w:link w:val="CmChar"/>
    <w:uiPriority w:val="10"/>
    <w:qFormat/>
    <w:rsid w:val="006E14F9"/>
    <w:pPr>
      <w:tabs>
        <w:tab w:val="center" w:pos="1701"/>
      </w:tabs>
      <w:spacing w:before="600" w:after="240" w:line="276" w:lineRule="auto"/>
      <w:jc w:val="center"/>
    </w:pPr>
    <w:rPr>
      <w:rFonts w:eastAsia="Times New Roman" w:cs="Times New Roman"/>
      <w:b/>
      <w:caps/>
      <w:szCs w:val="23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6E14F9"/>
    <w:rPr>
      <w:rFonts w:ascii="Book Antiqua" w:eastAsia="Times New Roman" w:hAnsi="Book Antiqua" w:cs="Times New Roman"/>
      <w:b/>
      <w:caps/>
      <w:sz w:val="23"/>
      <w:szCs w:val="23"/>
      <w:lang w:val="hu-HU" w:eastAsia="hu-HU"/>
    </w:rPr>
  </w:style>
  <w:style w:type="paragraph" w:styleId="Nincstrkz">
    <w:name w:val="No Spacing"/>
    <w:basedOn w:val="Norml"/>
    <w:uiPriority w:val="1"/>
    <w:qFormat/>
    <w:rsid w:val="00E105DE"/>
    <w:pPr>
      <w:tabs>
        <w:tab w:val="left" w:pos="708"/>
      </w:tabs>
      <w:spacing w:after="0" w:line="276" w:lineRule="auto"/>
      <w:jc w:val="center"/>
    </w:pPr>
    <w:rPr>
      <w:rFonts w:eastAsia="Times New Roman" w:cs="Times New Roman"/>
      <w:szCs w:val="23"/>
      <w:lang w:eastAsia="hu-HU"/>
    </w:rPr>
  </w:style>
  <w:style w:type="paragraph" w:styleId="Szvegtrzs">
    <w:name w:val="Body Text"/>
    <w:basedOn w:val="Norml"/>
    <w:link w:val="SzvegtrzsChar"/>
    <w:rsid w:val="00AF21CB"/>
    <w:pPr>
      <w:spacing w:after="0"/>
    </w:pPr>
    <w:rPr>
      <w:rFonts w:ascii="Garamond" w:eastAsia="Times New Roman" w:hAnsi="Garamond" w:cs="Times New Roman"/>
      <w:sz w:val="26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AF21CB"/>
    <w:rPr>
      <w:rFonts w:ascii="Garamond" w:eastAsia="Times New Roman" w:hAnsi="Garamond" w:cs="Times New Roman"/>
      <w:sz w:val="26"/>
      <w:lang w:val="x-none" w:eastAsia="x-none"/>
    </w:rPr>
  </w:style>
  <w:style w:type="character" w:customStyle="1" w:styleId="Cmsor1Char">
    <w:name w:val="Címsor 1 Char"/>
    <w:basedOn w:val="Bekezdsalapbettpusa"/>
    <w:link w:val="Cmsor1"/>
    <w:rsid w:val="0015345C"/>
    <w:rPr>
      <w:rFonts w:ascii="Times New Roman" w:eastAsia="Times New Roman" w:hAnsi="Times New Roman" w:cs="Times New Roman"/>
      <w:i/>
      <w:i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2F09E-D158-4F31-887D-26308C48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Herman</dc:creator>
  <cp:lastModifiedBy>Tóth Nóra</cp:lastModifiedBy>
  <cp:revision>2</cp:revision>
  <cp:lastPrinted>2022-12-05T14:31:00Z</cp:lastPrinted>
  <dcterms:created xsi:type="dcterms:W3CDTF">2026-04-28T07:02:00Z</dcterms:created>
  <dcterms:modified xsi:type="dcterms:W3CDTF">2026-04-28T07:02:00Z</dcterms:modified>
</cp:coreProperties>
</file>