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14C2" w14:textId="77777777" w:rsidR="007B7322" w:rsidRDefault="007B7322"/>
    <w:tbl>
      <w:tblPr>
        <w:tblStyle w:val="Rcsostblzat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1276"/>
        <w:gridCol w:w="851"/>
        <w:gridCol w:w="737"/>
        <w:gridCol w:w="2098"/>
        <w:gridCol w:w="3856"/>
      </w:tblGrid>
      <w:tr w:rsidR="007B7322" w14:paraId="1635A89F" w14:textId="77777777" w:rsidTr="007C564B">
        <w:trPr>
          <w:trHeight w:val="1807"/>
        </w:trPr>
        <w:tc>
          <w:tcPr>
            <w:tcW w:w="2382" w:type="dxa"/>
            <w:gridSpan w:val="2"/>
          </w:tcPr>
          <w:p w14:paraId="31BFDF1C" w14:textId="36CC2820" w:rsidR="007B7322" w:rsidRDefault="007B7322" w:rsidP="007B7322">
            <w:pPr>
              <w:spacing w:after="253" w:line="265" w:lineRule="auto"/>
            </w:pPr>
            <w:r>
              <w:rPr>
                <w:noProof/>
              </w:rPr>
              <w:drawing>
                <wp:inline distT="0" distB="0" distL="0" distR="0" wp14:anchorId="51C13F8E" wp14:editId="774BE655">
                  <wp:extent cx="1419367" cy="890551"/>
                  <wp:effectExtent l="0" t="0" r="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78" cy="891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  <w:gridSpan w:val="4"/>
          </w:tcPr>
          <w:p w14:paraId="3C833C82" w14:textId="77777777" w:rsidR="007C564B" w:rsidRDefault="007C564B" w:rsidP="007B7322">
            <w:pPr>
              <w:jc w:val="center"/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</w:pPr>
          </w:p>
          <w:p w14:paraId="0C646543" w14:textId="1DD5EF50" w:rsidR="007B7322" w:rsidRDefault="007B7322" w:rsidP="007B7322">
            <w:pPr>
              <w:jc w:val="center"/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</w:pPr>
            <w:proofErr w:type="spellStart"/>
            <w:r w:rsidRPr="007B7322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STS-x</w:t>
            </w:r>
            <w:proofErr w:type="spellEnd"/>
          </w:p>
          <w:p w14:paraId="410FCCEE" w14:textId="5951CA04" w:rsidR="007B7322" w:rsidRPr="00761B9B" w:rsidRDefault="007B7322" w:rsidP="007B7322">
            <w:pPr>
              <w:jc w:val="both"/>
              <w:rPr>
                <w:rFonts w:ascii="Book Antiqua" w:hAnsi="Book Antiqua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Azon szervezetek nyilatkozata, amelyek távpilóták számára gyakorlati képzést és értékelést nyújtó szervezetként kívánják elismertetni magukat az illetékes hatósággal</w:t>
            </w:r>
          </w:p>
        </w:tc>
      </w:tr>
      <w:tr w:rsidR="001D7A83" w14:paraId="3466EAE8" w14:textId="77777777" w:rsidTr="007B7322">
        <w:trPr>
          <w:trHeight w:val="1309"/>
        </w:trPr>
        <w:tc>
          <w:tcPr>
            <w:tcW w:w="9924" w:type="dxa"/>
            <w:gridSpan w:val="6"/>
          </w:tcPr>
          <w:p w14:paraId="6408033D" w14:textId="77777777" w:rsidR="001D7A83" w:rsidRPr="00761B9B" w:rsidRDefault="001D7A83" w:rsidP="006A6C64">
            <w:pPr>
              <w:jc w:val="both"/>
              <w:rPr>
                <w:rFonts w:ascii="Book Antiqua" w:eastAsia="Times New Roman" w:hAnsi="Book Antiqua" w:cs="Times New Roman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Adatvédelem:</w:t>
            </w: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 xml:space="preserve"> Az e nyilatkozatban szereplő személyes adatokat az illetékes hatóság a természetes személyeknek a személyes adatok kezelése tekintetében történő védelméről és az ilyen adatok szabad áramlásáról, valamint a 95/46/ EK irányelv hatályon kívül helyezéséről szóló, 2016. április 27-i (EU) 2016/679 európai parlamenti és tanácsi rendelettel (általános adatvédelmi rendelet) összhangban kezeli. Az adatok kezelése az (EU) 2019/947 rendelet szerinti felügyeleti tevékenységek elvégzése, irányítása és nyomon követése céljából történik.</w:t>
            </w:r>
          </w:p>
          <w:p w14:paraId="5917CC2A" w14:textId="17AA87A7" w:rsidR="001D7A83" w:rsidRPr="00761B9B" w:rsidRDefault="001D7A83" w:rsidP="006A6C64">
            <w:pPr>
              <w:spacing w:after="108" w:line="235" w:lineRule="auto"/>
              <w:ind w:right="40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 w:rsidRPr="00761B9B">
              <w:rPr>
                <w:rFonts w:ascii="Book Antiqua" w:hAnsi="Book Antiqua" w:cs="Times New Roman"/>
                <w:sz w:val="23"/>
                <w:szCs w:val="23"/>
              </w:rPr>
              <w:br/>
            </w: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 xml:space="preserve">Ha további információkra van szüksége személyes adatainak feldolgozásával kapcsolatban, vagy élni kíván jogaival (pl. a pontatlan vagy hiányos adatokhoz való hozzáféréssel, vagy azok helyesbítésével kapcsolatban), kérjük, forduljon az illetékes hatóság kapcsolattartó pontjához. </w:t>
            </w:r>
          </w:p>
          <w:p w14:paraId="1D788A86" w14:textId="421745D0" w:rsidR="001D7A83" w:rsidRPr="00761B9B" w:rsidRDefault="001D7A83" w:rsidP="006A6C64">
            <w:pPr>
              <w:spacing w:after="265" w:line="235" w:lineRule="auto"/>
              <w:ind w:right="40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 w:rsidRPr="00761B9B">
              <w:rPr>
                <w:rFonts w:ascii="Book Antiqua" w:hAnsi="Book Antiqua" w:cs="Times New Roman"/>
                <w:sz w:val="23"/>
                <w:szCs w:val="23"/>
              </w:rPr>
              <w:t xml:space="preserve">A </w:t>
            </w: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 xml:space="preserve">kérelmezőnek mindenkor jogában áll a személyes adatok kezelésével kapcsolatban panaszt tennie a nemzeti adatvédelmi felügyeleti hatóságnál. </w:t>
            </w:r>
          </w:p>
        </w:tc>
      </w:tr>
      <w:tr w:rsidR="000759CE" w14:paraId="060D22FF" w14:textId="77777777" w:rsidTr="00B1659B">
        <w:trPr>
          <w:trHeight w:val="625"/>
        </w:trPr>
        <w:tc>
          <w:tcPr>
            <w:tcW w:w="3233" w:type="dxa"/>
            <w:gridSpan w:val="3"/>
            <w:vAlign w:val="center"/>
          </w:tcPr>
          <w:p w14:paraId="401A1130" w14:textId="65D13929" w:rsidR="001D7A83" w:rsidRPr="00761B9B" w:rsidRDefault="001D7A83" w:rsidP="00B1659B">
            <w:pPr>
              <w:rPr>
                <w:rFonts w:ascii="Book Antiqua" w:hAnsi="Book Antiqua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>A szerv</w:t>
            </w:r>
            <w:r w:rsidR="00B1659B">
              <w:rPr>
                <w:rFonts w:ascii="Book Antiqua" w:eastAsia="Times New Roman" w:hAnsi="Book Antiqua" w:cs="Times New Roman"/>
                <w:sz w:val="23"/>
                <w:szCs w:val="23"/>
              </w:rPr>
              <w:t>ezet azonosítása</w:t>
            </w:r>
          </w:p>
        </w:tc>
        <w:tc>
          <w:tcPr>
            <w:tcW w:w="6691" w:type="dxa"/>
            <w:gridSpan w:val="3"/>
            <w:vAlign w:val="center"/>
          </w:tcPr>
          <w:p w14:paraId="2BDADAEB" w14:textId="77777777" w:rsidR="001D7A83" w:rsidRPr="00761B9B" w:rsidRDefault="001D7A83" w:rsidP="006A6C64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61B9B" w14:paraId="7DEE7439" w14:textId="77777777" w:rsidTr="00B1659B">
        <w:trPr>
          <w:cantSplit/>
          <w:trHeight w:val="959"/>
        </w:trPr>
        <w:tc>
          <w:tcPr>
            <w:tcW w:w="3233" w:type="dxa"/>
            <w:gridSpan w:val="3"/>
            <w:vAlign w:val="center"/>
          </w:tcPr>
          <w:p w14:paraId="59E15349" w14:textId="41DA3381" w:rsidR="001D7A83" w:rsidRPr="00761B9B" w:rsidRDefault="000759CE" w:rsidP="00761B9B">
            <w:pPr>
              <w:spacing w:after="265" w:line="235" w:lineRule="auto"/>
              <w:jc w:val="both"/>
              <w:rPr>
                <w:rFonts w:ascii="Book Antiqua" w:hAnsi="Book Antiqua" w:cs="Times New Roman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>A felelős személy neve</w:t>
            </w:r>
            <w:r w:rsidR="006A6C64"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>, telefonszáma és e-mail címe</w:t>
            </w:r>
          </w:p>
        </w:tc>
        <w:tc>
          <w:tcPr>
            <w:tcW w:w="6691" w:type="dxa"/>
            <w:gridSpan w:val="3"/>
            <w:vAlign w:val="center"/>
          </w:tcPr>
          <w:p w14:paraId="56C9271D" w14:textId="77777777" w:rsidR="001D7A83" w:rsidRPr="00761B9B" w:rsidRDefault="001D7A83" w:rsidP="006A6C64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1D7A83" w14:paraId="1BFCED8D" w14:textId="77777777" w:rsidTr="00B47359">
        <w:trPr>
          <w:trHeight w:val="1995"/>
        </w:trPr>
        <w:tc>
          <w:tcPr>
            <w:tcW w:w="9924" w:type="dxa"/>
            <w:gridSpan w:val="6"/>
            <w:vAlign w:val="center"/>
          </w:tcPr>
          <w:p w14:paraId="7DBD4E89" w14:textId="6B631A85" w:rsidR="001D7A83" w:rsidRPr="00761B9B" w:rsidRDefault="001D7A83" w:rsidP="00B47359">
            <w:pPr>
              <w:widowControl w:val="0"/>
              <w:spacing w:after="11" w:line="240" w:lineRule="auto"/>
              <w:rPr>
                <w:rFonts w:ascii="Book Antiqua" w:eastAsia="Times New Roman" w:hAnsi="Book Antiqua" w:cs="Times New Roman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Kijelentem, hogy:</w:t>
            </w:r>
          </w:p>
          <w:p w14:paraId="07BB2080" w14:textId="53FD49BD" w:rsidR="001D7A83" w:rsidRPr="00761B9B" w:rsidRDefault="001D7A83" w:rsidP="00B47359">
            <w:pPr>
              <w:widowControl w:val="0"/>
              <w:spacing w:after="11" w:line="240" w:lineRule="auto"/>
              <w:rPr>
                <w:rFonts w:ascii="Book Antiqua" w:eastAsia="Times New Roman" w:hAnsi="Book Antiqua" w:cs="Times New Roman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>—</w:t>
            </w: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 xml:space="preserve"> megfelelek az (EU) 2019/947 rendelet mellékletének 3. függelékében meghatározott követelményeknek; valamint</w:t>
            </w:r>
          </w:p>
          <w:p w14:paraId="07672B83" w14:textId="3702C761" w:rsidR="001D7A83" w:rsidRPr="00761B9B" w:rsidRDefault="001D7A83" w:rsidP="00B47359">
            <w:pPr>
              <w:widowControl w:val="0"/>
              <w:spacing w:line="240" w:lineRule="auto"/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sz w:val="23"/>
                <w:szCs w:val="23"/>
              </w:rPr>
              <w:t>—</w:t>
            </w: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UAS-ek</w:t>
            </w:r>
            <w:proofErr w:type="spellEnd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STS.x-szel</w:t>
            </w:r>
            <w:proofErr w:type="spellEnd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 xml:space="preserve"> kapcsolatos képzési tevékenységek keretében történő üzemeltetése során megfelelek az (EU) 2019/947 rendelet valamennyi alkalmazandó rendelkezésének, beleértve az </w:t>
            </w:r>
            <w:proofErr w:type="spellStart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STS.x</w:t>
            </w:r>
            <w:proofErr w:type="spellEnd"/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 xml:space="preserve"> szerinti üzemeltetésre vonatkozó követelményeket is.</w:t>
            </w:r>
          </w:p>
        </w:tc>
      </w:tr>
      <w:tr w:rsidR="000759CE" w14:paraId="2393A7E2" w14:textId="77777777" w:rsidTr="00B47359">
        <w:trPr>
          <w:trHeight w:val="664"/>
        </w:trPr>
        <w:tc>
          <w:tcPr>
            <w:tcW w:w="1106" w:type="dxa"/>
            <w:vAlign w:val="center"/>
          </w:tcPr>
          <w:p w14:paraId="5131ED19" w14:textId="2FAADDEB" w:rsidR="001D7A83" w:rsidRPr="00761B9B" w:rsidRDefault="001D7A83" w:rsidP="006A6C64">
            <w:pPr>
              <w:jc w:val="both"/>
              <w:rPr>
                <w:rFonts w:ascii="Book Antiqua" w:hAnsi="Book Antiqua" w:cs="Times New Roman"/>
                <w:b/>
                <w:bCs/>
                <w:sz w:val="23"/>
                <w:szCs w:val="23"/>
              </w:rPr>
            </w:pPr>
            <w:r w:rsidRPr="00761B9B">
              <w:rPr>
                <w:rFonts w:ascii="Book Antiqua" w:hAnsi="Book Antiqua" w:cs="Times New Roman"/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2864" w:type="dxa"/>
            <w:gridSpan w:val="3"/>
            <w:vAlign w:val="center"/>
          </w:tcPr>
          <w:p w14:paraId="0361BEBD" w14:textId="77777777" w:rsidR="001D7A83" w:rsidRPr="00761B9B" w:rsidRDefault="001D7A83" w:rsidP="006A6C64">
            <w:pPr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2098" w:type="dxa"/>
            <w:vAlign w:val="center"/>
          </w:tcPr>
          <w:p w14:paraId="57DF064A" w14:textId="09915ADF" w:rsidR="001D7A83" w:rsidRPr="00761B9B" w:rsidRDefault="001D7A83" w:rsidP="00B47359">
            <w:pPr>
              <w:spacing w:after="160"/>
              <w:rPr>
                <w:rFonts w:ascii="Book Antiqua" w:hAnsi="Book Antiqua"/>
                <w:sz w:val="23"/>
                <w:szCs w:val="23"/>
              </w:rPr>
            </w:pPr>
            <w:r w:rsidRPr="00761B9B">
              <w:rPr>
                <w:rFonts w:ascii="Book Antiqua" w:eastAsia="Times New Roman" w:hAnsi="Book Antiqua" w:cs="Times New Roman"/>
                <w:b/>
                <w:sz w:val="23"/>
                <w:szCs w:val="23"/>
              </w:rPr>
              <w:t>Aláírás vagy egyéb ellenőrzés</w:t>
            </w:r>
          </w:p>
        </w:tc>
        <w:tc>
          <w:tcPr>
            <w:tcW w:w="3856" w:type="dxa"/>
            <w:vAlign w:val="center"/>
          </w:tcPr>
          <w:p w14:paraId="2201367A" w14:textId="77777777" w:rsidR="001D7A83" w:rsidRDefault="001D7A83" w:rsidP="001D7A83">
            <w:pPr>
              <w:jc w:val="center"/>
            </w:pPr>
          </w:p>
        </w:tc>
      </w:tr>
    </w:tbl>
    <w:p w14:paraId="69616468" w14:textId="77777777" w:rsidR="001D7A83" w:rsidRDefault="001D7A83"/>
    <w:sectPr w:rsidR="001D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508"/>
    <w:multiLevelType w:val="hybridMultilevel"/>
    <w:tmpl w:val="B3DA29EA"/>
    <w:lvl w:ilvl="0" w:tplc="DD06C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3E64"/>
    <w:multiLevelType w:val="hybridMultilevel"/>
    <w:tmpl w:val="A11AED42"/>
    <w:lvl w:ilvl="0" w:tplc="F7CC0ACC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A4118"/>
    <w:multiLevelType w:val="hybridMultilevel"/>
    <w:tmpl w:val="BF547FFA"/>
    <w:lvl w:ilvl="0" w:tplc="4F62E4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83"/>
    <w:rsid w:val="000759CE"/>
    <w:rsid w:val="001D7A83"/>
    <w:rsid w:val="005F61A7"/>
    <w:rsid w:val="006A6C64"/>
    <w:rsid w:val="00761B9B"/>
    <w:rsid w:val="007B7322"/>
    <w:rsid w:val="007C564B"/>
    <w:rsid w:val="00B1659B"/>
    <w:rsid w:val="00B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AB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A83"/>
    <w:pPr>
      <w:spacing w:line="259" w:lineRule="auto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D7A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A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A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A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A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A8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A8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A8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A8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A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A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A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A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A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A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A8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D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A8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D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A8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D7A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A8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Ershangslyozs">
    <w:name w:val="Intense Emphasis"/>
    <w:basedOn w:val="Bekezdsalapbettpusa"/>
    <w:uiPriority w:val="21"/>
    <w:qFormat/>
    <w:rsid w:val="001D7A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A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A8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D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322"/>
    <w:rPr>
      <w:rFonts w:ascii="Tahoma" w:eastAsia="Calibri" w:hAnsi="Tahoma" w:cs="Tahoma"/>
      <w:color w:val="000000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7A83"/>
    <w:pPr>
      <w:spacing w:line="259" w:lineRule="auto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D7A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A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A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A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A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A8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A8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A8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A8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A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A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A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A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A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A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A8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D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A8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D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A8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D7A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A8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Ershangslyozs">
    <w:name w:val="Intense Emphasis"/>
    <w:basedOn w:val="Bekezdsalapbettpusa"/>
    <w:uiPriority w:val="21"/>
    <w:qFormat/>
    <w:rsid w:val="001D7A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A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A8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D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7322"/>
    <w:rPr>
      <w:rFonts w:ascii="Tahoma" w:eastAsia="Calibri" w:hAnsi="Tahoma" w:cs="Tahoma"/>
      <w:color w:val="00000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EF2E-6713-4D4F-B953-9C952FE7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Zádor Botond</dc:creator>
  <cp:lastModifiedBy>Széles Gyöngyike</cp:lastModifiedBy>
  <cp:revision>3</cp:revision>
  <dcterms:created xsi:type="dcterms:W3CDTF">2024-01-24T08:18:00Z</dcterms:created>
  <dcterms:modified xsi:type="dcterms:W3CDTF">2024-01-24T08:29:00Z</dcterms:modified>
</cp:coreProperties>
</file>